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0C02" w14:textId="77777777" w:rsidR="006566C9" w:rsidRPr="0025671F" w:rsidRDefault="006566C9" w:rsidP="00656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60"/>
          <w:szCs w:val="60"/>
          <w:lang w:eastAsia="en-GB"/>
        </w:rPr>
      </w:pPr>
      <w:r w:rsidRPr="0025671F">
        <w:rPr>
          <w:rFonts w:eastAsia="Calibri"/>
          <w:b/>
          <w:bCs/>
          <w:sz w:val="60"/>
          <w:szCs w:val="60"/>
          <w:lang w:eastAsia="en-GB"/>
        </w:rPr>
        <w:t>Baldons Parish Council</w:t>
      </w:r>
    </w:p>
    <w:p w14:paraId="34CEA901" w14:textId="77777777" w:rsidR="006566C9" w:rsidRPr="0025671F" w:rsidRDefault="006566C9" w:rsidP="006566C9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77366400" w14:textId="77777777" w:rsidR="006566C9" w:rsidRPr="0025671F" w:rsidRDefault="006566C9" w:rsidP="006566C9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7CA74FA1" w14:textId="77777777" w:rsidR="006566C9" w:rsidRPr="0025671F" w:rsidRDefault="006566C9" w:rsidP="006566C9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39A6C89A" w14:textId="3FABF55B" w:rsidR="006566C9" w:rsidRPr="0025671F" w:rsidRDefault="006566C9" w:rsidP="006566C9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Meeting of the Parish Council</w:t>
      </w:r>
    </w:p>
    <w:p w14:paraId="4E6A9230" w14:textId="77777777" w:rsidR="006566C9" w:rsidRPr="0025671F" w:rsidRDefault="006566C9" w:rsidP="006566C9">
      <w:pPr>
        <w:jc w:val="center"/>
        <w:rPr>
          <w:b/>
          <w:bCs/>
          <w:sz w:val="8"/>
          <w:szCs w:val="8"/>
          <w:lang w:val="cy-GB"/>
        </w:rPr>
      </w:pPr>
    </w:p>
    <w:p w14:paraId="697717E6" w14:textId="77777777" w:rsidR="006566C9" w:rsidRPr="0025671F" w:rsidRDefault="006566C9" w:rsidP="006566C9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>Monday 1</w:t>
      </w:r>
      <w:r w:rsidR="00DB78B1">
        <w:rPr>
          <w:b/>
          <w:bCs/>
          <w:sz w:val="32"/>
          <w:szCs w:val="32"/>
          <w:lang w:val="cy-GB"/>
        </w:rPr>
        <w:t>3</w:t>
      </w:r>
      <w:r w:rsidRPr="0025671F">
        <w:rPr>
          <w:b/>
          <w:bCs/>
          <w:sz w:val="32"/>
          <w:szCs w:val="32"/>
          <w:lang w:val="cy-GB"/>
        </w:rPr>
        <w:t xml:space="preserve">th </w:t>
      </w:r>
      <w:r w:rsidR="00DB78B1">
        <w:rPr>
          <w:b/>
          <w:bCs/>
          <w:sz w:val="32"/>
          <w:szCs w:val="32"/>
          <w:lang w:val="cy-GB"/>
        </w:rPr>
        <w:t>July</w:t>
      </w:r>
      <w:r w:rsidRPr="0025671F">
        <w:rPr>
          <w:b/>
          <w:bCs/>
          <w:sz w:val="32"/>
          <w:szCs w:val="32"/>
          <w:lang w:val="cy-GB"/>
        </w:rPr>
        <w:t>, 20</w:t>
      </w:r>
      <w:r>
        <w:rPr>
          <w:b/>
          <w:bCs/>
          <w:sz w:val="32"/>
          <w:szCs w:val="32"/>
          <w:lang w:val="cy-GB"/>
        </w:rPr>
        <w:t>20</w:t>
      </w:r>
    </w:p>
    <w:p w14:paraId="18DCB1F1" w14:textId="77777777" w:rsidR="006566C9" w:rsidRPr="0025671F" w:rsidRDefault="006566C9" w:rsidP="006566C9">
      <w:pPr>
        <w:jc w:val="center"/>
        <w:rPr>
          <w:b/>
          <w:sz w:val="8"/>
          <w:szCs w:val="8"/>
          <w:lang w:val="cy-GB"/>
        </w:rPr>
      </w:pPr>
    </w:p>
    <w:p w14:paraId="65A326CB" w14:textId="77777777" w:rsidR="006566C9" w:rsidRPr="0025671F" w:rsidRDefault="006566C9" w:rsidP="006566C9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7.30pm</w:t>
      </w:r>
      <w:r>
        <w:rPr>
          <w:b/>
          <w:sz w:val="32"/>
          <w:szCs w:val="32"/>
          <w:lang w:val="cy-GB"/>
        </w:rPr>
        <w:t>;</w:t>
      </w:r>
      <w:r w:rsidRPr="0025671F">
        <w:rPr>
          <w:b/>
          <w:sz w:val="32"/>
          <w:szCs w:val="32"/>
          <w:lang w:val="cy-GB"/>
        </w:rPr>
        <w:t xml:space="preserve"> </w:t>
      </w:r>
      <w:r>
        <w:rPr>
          <w:b/>
          <w:sz w:val="32"/>
          <w:szCs w:val="32"/>
          <w:lang w:val="cy-GB"/>
        </w:rPr>
        <w:t>an online meeting</w:t>
      </w:r>
    </w:p>
    <w:p w14:paraId="3F141516" w14:textId="77777777" w:rsidR="006566C9" w:rsidRPr="0025671F" w:rsidRDefault="006566C9" w:rsidP="006566C9">
      <w:pPr>
        <w:jc w:val="center"/>
        <w:rPr>
          <w:b/>
          <w:sz w:val="8"/>
          <w:szCs w:val="8"/>
          <w:lang w:val="cy-GB"/>
        </w:rPr>
      </w:pPr>
    </w:p>
    <w:p w14:paraId="0079B095" w14:textId="77777777" w:rsidR="006566C9" w:rsidRPr="0025671F" w:rsidRDefault="006566C9" w:rsidP="006566C9">
      <w:pPr>
        <w:jc w:val="center"/>
        <w:rPr>
          <w:b/>
          <w:sz w:val="48"/>
          <w:szCs w:val="48"/>
          <w:u w:val="single"/>
          <w:lang w:val="cy-GB"/>
        </w:rPr>
      </w:pPr>
      <w:r w:rsidRPr="0025671F">
        <w:rPr>
          <w:b/>
          <w:sz w:val="48"/>
          <w:szCs w:val="48"/>
          <w:u w:val="single"/>
          <w:lang w:val="cy-GB"/>
        </w:rPr>
        <w:t>AGENDA</w:t>
      </w:r>
    </w:p>
    <w:p w14:paraId="5777F176" w14:textId="77777777" w:rsidR="006566C9" w:rsidRDefault="006566C9" w:rsidP="006566C9"/>
    <w:p w14:paraId="2F771196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sz w:val="28"/>
          <w:szCs w:val="28"/>
          <w:lang w:val="cy-GB" w:eastAsia="x-none"/>
        </w:rPr>
      </w:pPr>
    </w:p>
    <w:p w14:paraId="05EA8502" w14:textId="5377CA88" w:rsidR="006566C9" w:rsidRDefault="006566C9" w:rsidP="009A44A5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b/>
          <w:bCs/>
          <w:sz w:val="28"/>
          <w:szCs w:val="28"/>
          <w:lang w:val="cy-GB" w:eastAsia="x-none"/>
        </w:rPr>
      </w:pPr>
      <w:r w:rsidRPr="00754592">
        <w:rPr>
          <w:b/>
          <w:bCs/>
          <w:sz w:val="28"/>
          <w:szCs w:val="28"/>
          <w:lang w:val="cy-GB" w:eastAsia="x-none"/>
        </w:rPr>
        <w:t>This meeting will be held, remotely, using Zoom conferencing.</w:t>
      </w:r>
    </w:p>
    <w:p w14:paraId="50AE5770" w14:textId="6BB680CB" w:rsidR="009A44A5" w:rsidRDefault="009A44A5" w:rsidP="009A44A5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b/>
          <w:bCs/>
          <w:sz w:val="28"/>
          <w:szCs w:val="28"/>
          <w:lang w:val="cy-GB" w:eastAsia="x-none"/>
        </w:rPr>
      </w:pPr>
      <w:r w:rsidRPr="009A44A5">
        <w:rPr>
          <w:b/>
          <w:bCs/>
          <w:sz w:val="28"/>
          <w:szCs w:val="28"/>
          <w:lang w:val="cy-GB" w:eastAsia="x-none"/>
        </w:rPr>
        <w:t>Zoom Meeting</w:t>
      </w:r>
      <w:r>
        <w:rPr>
          <w:b/>
          <w:bCs/>
          <w:sz w:val="28"/>
          <w:szCs w:val="28"/>
          <w:lang w:val="cy-GB" w:eastAsia="x-none"/>
        </w:rPr>
        <w:t xml:space="preserve"> Invitation:  </w:t>
      </w:r>
      <w:hyperlink r:id="rId4" w:history="1">
        <w:r w:rsidRPr="008F6937">
          <w:rPr>
            <w:rStyle w:val="Hyperlink"/>
            <w:b/>
            <w:bCs/>
            <w:sz w:val="28"/>
            <w:szCs w:val="28"/>
            <w:lang w:val="cy-GB" w:eastAsia="x-none"/>
          </w:rPr>
          <w:t>https://zoom.us/j/93544990806</w:t>
        </w:r>
      </w:hyperlink>
    </w:p>
    <w:p w14:paraId="124B205C" w14:textId="77777777" w:rsidR="009A44A5" w:rsidRPr="009A44A5" w:rsidRDefault="009A44A5" w:rsidP="009A44A5">
      <w:pPr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sz w:val="28"/>
          <w:szCs w:val="28"/>
          <w:lang w:val="cy-GB" w:eastAsia="x-none"/>
        </w:rPr>
      </w:pPr>
    </w:p>
    <w:p w14:paraId="10FD4538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F551E41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  <w:t>Introduction by the Chair</w:t>
      </w:r>
      <w:r>
        <w:rPr>
          <w:rFonts w:eastAsia="Calibri"/>
          <w:b/>
          <w:bCs/>
          <w:color w:val="000000"/>
          <w:lang w:eastAsia="en-GB"/>
        </w:rPr>
        <w:t>man</w:t>
      </w:r>
    </w:p>
    <w:p w14:paraId="5F768432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60BA512C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rFonts w:eastAsia="Calibri"/>
          <w:b/>
          <w:color w:val="000000"/>
          <w:lang w:eastAsia="en-GB"/>
        </w:rPr>
        <w:t>2.</w:t>
      </w:r>
      <w:r w:rsidRPr="0025671F">
        <w:rPr>
          <w:rFonts w:eastAsia="Calibri"/>
          <w:b/>
          <w:color w:val="000000"/>
          <w:lang w:eastAsia="en-GB"/>
        </w:rPr>
        <w:t xml:space="preserve"> </w:t>
      </w:r>
      <w:r w:rsidRPr="0025671F">
        <w:rPr>
          <w:rFonts w:eastAsia="Calibri"/>
          <w:b/>
          <w:color w:val="000000"/>
          <w:lang w:eastAsia="en-GB"/>
        </w:rPr>
        <w:tab/>
      </w:r>
      <w:r w:rsidRPr="0025671F">
        <w:rPr>
          <w:b/>
          <w:lang w:val="cy-GB"/>
        </w:rPr>
        <w:t>Apologies for Absence</w:t>
      </w:r>
    </w:p>
    <w:p w14:paraId="66C8EB1C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</w:p>
    <w:p w14:paraId="44F0811D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Pr="0025671F">
        <w:rPr>
          <w:b/>
          <w:lang w:val="cy-GB"/>
        </w:rPr>
        <w:t>.</w:t>
      </w:r>
      <w:r w:rsidRPr="0025671F">
        <w:rPr>
          <w:b/>
          <w:lang w:val="cy-GB"/>
        </w:rPr>
        <w:tab/>
        <w:t>Declarations of Interests</w:t>
      </w:r>
    </w:p>
    <w:p w14:paraId="59961D9C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EFACEF9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Pr="0025671F">
        <w:rPr>
          <w:b/>
          <w:lang w:val="cy-GB"/>
        </w:rPr>
        <w:t>.</w:t>
      </w:r>
      <w:r w:rsidRPr="0025671F">
        <w:rPr>
          <w:b/>
          <w:lang w:val="cy-GB"/>
        </w:rPr>
        <w:tab/>
        <w:t>Minutes from the previous meetings</w:t>
      </w:r>
    </w:p>
    <w:p w14:paraId="26E3167A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 xml:space="preserve">To confirm the minutes of the meeting held on </w:t>
      </w:r>
      <w:r w:rsidR="00DB78B1">
        <w:rPr>
          <w:lang w:val="cy-GB"/>
        </w:rPr>
        <w:t>11</w:t>
      </w:r>
      <w:r>
        <w:rPr>
          <w:lang w:val="cy-GB"/>
        </w:rPr>
        <w:t xml:space="preserve">th </w:t>
      </w:r>
      <w:r w:rsidRPr="0025671F">
        <w:rPr>
          <w:lang w:val="cy-GB"/>
        </w:rPr>
        <w:t>Ma</w:t>
      </w:r>
      <w:r w:rsidR="00DB78B1">
        <w:rPr>
          <w:lang w:val="cy-GB"/>
        </w:rPr>
        <w:t>y</w:t>
      </w:r>
      <w:r w:rsidRPr="0025671F">
        <w:rPr>
          <w:lang w:val="cy-GB"/>
        </w:rPr>
        <w:t xml:space="preserve"> </w:t>
      </w:r>
      <w:r>
        <w:rPr>
          <w:lang w:val="cy-GB"/>
        </w:rPr>
        <w:t>2020</w:t>
      </w:r>
    </w:p>
    <w:p w14:paraId="70E20F13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2B69340E" w14:textId="77777777" w:rsidR="006566C9" w:rsidRPr="00404BDD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Pr="0025671F">
        <w:rPr>
          <w:b/>
          <w:lang w:val="cy-GB"/>
        </w:rPr>
        <w:t>.</w:t>
      </w:r>
      <w:r w:rsidRPr="0025671F">
        <w:rPr>
          <w:b/>
          <w:lang w:val="cy-GB"/>
        </w:rPr>
        <w:tab/>
        <w:t xml:space="preserve">Matters arising </w:t>
      </w:r>
      <w:r w:rsidRPr="0025671F">
        <w:rPr>
          <w:lang w:val="cy-GB"/>
        </w:rPr>
        <w:t xml:space="preserve">(not elsewhere on the Agenda) </w:t>
      </w:r>
    </w:p>
    <w:p w14:paraId="7DFEC324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9135EA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Pr="0025671F">
        <w:rPr>
          <w:rFonts w:eastAsia="Calibri"/>
          <w:b/>
          <w:bCs/>
          <w:color w:val="000000"/>
          <w:lang w:eastAsia="en-GB"/>
        </w:rPr>
        <w:tab/>
        <w:t>Open Forum</w:t>
      </w:r>
    </w:p>
    <w:p w14:paraId="7C0CDFCF" w14:textId="77777777" w:rsidR="002937C3" w:rsidRDefault="00DB78B1" w:rsidP="002937C3">
      <w:pPr>
        <w:tabs>
          <w:tab w:val="left" w:pos="567"/>
          <w:tab w:val="left" w:pos="1134"/>
          <w:tab w:val="left" w:pos="1701"/>
          <w:tab w:val="left" w:pos="2268"/>
        </w:tabs>
        <w:ind w:left="720"/>
        <w:rPr>
          <w:bCs/>
          <w:lang w:val="cy-GB"/>
        </w:rPr>
      </w:pPr>
      <w:r w:rsidRPr="00DB78B1">
        <w:rPr>
          <w:bCs/>
          <w:lang w:val="cy-GB"/>
        </w:rPr>
        <w:t xml:space="preserve">Members of the public attending the meeting will be invited to address the Council on any agenda item.  </w:t>
      </w:r>
      <w:r w:rsidR="009A44A5">
        <w:rPr>
          <w:bCs/>
          <w:lang w:val="cy-GB"/>
        </w:rPr>
        <w:t xml:space="preserve">Under Standing Orders, it is not possible for members of the public to contribute to council discussions.  </w:t>
      </w:r>
    </w:p>
    <w:p w14:paraId="653979D4" w14:textId="77777777" w:rsidR="002937C3" w:rsidRDefault="006566C9" w:rsidP="002937C3">
      <w:pPr>
        <w:tabs>
          <w:tab w:val="left" w:pos="567"/>
          <w:tab w:val="left" w:pos="1134"/>
          <w:tab w:val="left" w:pos="1701"/>
          <w:tab w:val="left" w:pos="2268"/>
        </w:tabs>
        <w:ind w:left="720"/>
        <w:rPr>
          <w:bCs/>
          <w:lang w:val="cy-GB" w:eastAsia="x-none"/>
        </w:rPr>
      </w:pPr>
      <w:r w:rsidRPr="00DB78B1">
        <w:rPr>
          <w:bCs/>
          <w:lang w:val="cy-GB" w:eastAsia="x-none"/>
        </w:rPr>
        <w:t>Please inform the Clerk, if you wish</w:t>
      </w:r>
      <w:r w:rsidR="000938C1">
        <w:rPr>
          <w:bCs/>
          <w:lang w:val="cy-GB" w:eastAsia="x-none"/>
        </w:rPr>
        <w:t xml:space="preserve"> </w:t>
      </w:r>
      <w:r w:rsidRPr="00DB78B1">
        <w:rPr>
          <w:bCs/>
          <w:lang w:val="cy-GB" w:eastAsia="x-none"/>
        </w:rPr>
        <w:t xml:space="preserve">to </w:t>
      </w:r>
      <w:r w:rsidR="00DB78B1" w:rsidRPr="00DB78B1">
        <w:rPr>
          <w:bCs/>
          <w:lang w:val="cy-GB" w:eastAsia="x-none"/>
        </w:rPr>
        <w:t xml:space="preserve">address the Council on any matter not on </w:t>
      </w:r>
      <w:r w:rsidR="009A44A5">
        <w:rPr>
          <w:bCs/>
          <w:lang w:val="cy-GB" w:eastAsia="x-none"/>
        </w:rPr>
        <w:t>the</w:t>
      </w:r>
    </w:p>
    <w:p w14:paraId="2CAC362E" w14:textId="77777777" w:rsidR="002937C3" w:rsidRDefault="00DB78B1" w:rsidP="002937C3">
      <w:pPr>
        <w:tabs>
          <w:tab w:val="left" w:pos="567"/>
          <w:tab w:val="left" w:pos="1134"/>
          <w:tab w:val="left" w:pos="1701"/>
          <w:tab w:val="left" w:pos="2268"/>
        </w:tabs>
        <w:ind w:left="720"/>
        <w:rPr>
          <w:bCs/>
          <w:lang w:val="cy-GB"/>
        </w:rPr>
      </w:pPr>
      <w:r w:rsidRPr="00DB78B1">
        <w:rPr>
          <w:bCs/>
          <w:lang w:val="cy-GB" w:eastAsia="x-none"/>
        </w:rPr>
        <w:t>Agenda</w:t>
      </w:r>
    </w:p>
    <w:p w14:paraId="55BD00FE" w14:textId="5F261379" w:rsidR="009A44A5" w:rsidRPr="00DB78B1" w:rsidRDefault="009A44A5" w:rsidP="002937C3">
      <w:pPr>
        <w:tabs>
          <w:tab w:val="left" w:pos="567"/>
          <w:tab w:val="left" w:pos="1134"/>
          <w:tab w:val="left" w:pos="1701"/>
          <w:tab w:val="left" w:pos="2268"/>
        </w:tabs>
        <w:ind w:left="720"/>
        <w:rPr>
          <w:bCs/>
          <w:lang w:val="cy-GB"/>
        </w:rPr>
      </w:pPr>
      <w:r>
        <w:rPr>
          <w:bCs/>
          <w:lang w:val="cy-GB" w:eastAsia="x-none"/>
        </w:rPr>
        <w:t xml:space="preserve">A full set of briefing notes for online parish meetings can be obtained by contacting the </w:t>
      </w:r>
      <w:bookmarkStart w:id="0" w:name="_GoBack"/>
      <w:bookmarkEnd w:id="0"/>
      <w:r>
        <w:rPr>
          <w:bCs/>
          <w:lang w:val="cy-GB" w:eastAsia="x-none"/>
        </w:rPr>
        <w:t>Clerk (</w:t>
      </w:r>
      <w:hyperlink r:id="rId5" w:history="1">
        <w:r w:rsidRPr="008F6937">
          <w:rPr>
            <w:rStyle w:val="Hyperlink"/>
            <w:bCs/>
            <w:lang w:val="cy-GB" w:eastAsia="x-none"/>
          </w:rPr>
          <w:t>clerk@bladonspc.org</w:t>
        </w:r>
      </w:hyperlink>
      <w:r>
        <w:rPr>
          <w:bCs/>
          <w:lang w:val="cy-GB" w:eastAsia="x-none"/>
        </w:rPr>
        <w:t xml:space="preserve"> )</w:t>
      </w:r>
    </w:p>
    <w:p w14:paraId="18A9DB8E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47589B85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  <w:t>Village Matters</w:t>
      </w:r>
    </w:p>
    <w:p w14:paraId="2D531B5A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ab/>
      </w:r>
      <w:r>
        <w:rPr>
          <w:rFonts w:eastAsia="Calibri"/>
          <w:bCs/>
          <w:color w:val="000000"/>
          <w:lang w:eastAsia="en-GB"/>
        </w:rPr>
        <w:t>7</w:t>
      </w:r>
      <w:r w:rsidRPr="0025671F">
        <w:rPr>
          <w:rFonts w:eastAsia="Calibri"/>
          <w:bCs/>
          <w:color w:val="000000"/>
          <w:lang w:eastAsia="en-GB"/>
        </w:rPr>
        <w:t>.1</w:t>
      </w:r>
      <w:r w:rsidRPr="0025671F">
        <w:rPr>
          <w:rFonts w:eastAsia="Calibri"/>
          <w:bCs/>
          <w:color w:val="000000"/>
          <w:lang w:eastAsia="en-GB"/>
        </w:rPr>
        <w:tab/>
      </w:r>
      <w:r w:rsidR="00DB78B1">
        <w:rPr>
          <w:rFonts w:eastAsia="Calibri"/>
          <w:bCs/>
          <w:color w:val="000000"/>
          <w:lang w:eastAsia="en-GB"/>
        </w:rPr>
        <w:t>To consider the estimate for repairs to the parking spaces outside the school</w:t>
      </w:r>
    </w:p>
    <w:p w14:paraId="684D23F5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</w:r>
      <w:r w:rsidR="00DB78B1">
        <w:rPr>
          <w:rFonts w:eastAsia="Calibri"/>
          <w:bCs/>
          <w:color w:val="000000"/>
          <w:lang w:eastAsia="en-GB"/>
        </w:rPr>
        <w:t>7.2</w:t>
      </w:r>
      <w:r>
        <w:rPr>
          <w:rFonts w:eastAsia="Calibri"/>
          <w:bCs/>
          <w:color w:val="000000"/>
          <w:lang w:eastAsia="en-GB"/>
        </w:rPr>
        <w:tab/>
        <w:t xml:space="preserve">To consider the </w:t>
      </w:r>
      <w:r w:rsidR="00DB78B1">
        <w:rPr>
          <w:rFonts w:eastAsia="Calibri"/>
          <w:bCs/>
          <w:color w:val="000000"/>
          <w:lang w:eastAsia="en-GB"/>
        </w:rPr>
        <w:t>estimate for repairs to the overflow drain from the village pond</w:t>
      </w:r>
    </w:p>
    <w:p w14:paraId="72696D28" w14:textId="77777777" w:rsidR="00E71021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</w:r>
      <w:r w:rsidR="00DB78B1">
        <w:rPr>
          <w:rFonts w:eastAsia="Calibri"/>
          <w:bCs/>
          <w:color w:val="000000"/>
          <w:lang w:eastAsia="en-GB"/>
        </w:rPr>
        <w:t>7.3</w:t>
      </w:r>
      <w:r w:rsidR="00DB78B1">
        <w:rPr>
          <w:rFonts w:eastAsia="Calibri"/>
          <w:bCs/>
          <w:color w:val="000000"/>
          <w:lang w:eastAsia="en-GB"/>
        </w:rPr>
        <w:tab/>
        <w:t>To discuss renovation of the southern track and</w:t>
      </w:r>
      <w:r>
        <w:rPr>
          <w:rFonts w:eastAsia="Calibri"/>
          <w:bCs/>
          <w:color w:val="000000"/>
          <w:lang w:eastAsia="en-GB"/>
        </w:rPr>
        <w:tab/>
      </w:r>
      <w:r w:rsidR="00DB78B1">
        <w:rPr>
          <w:rFonts w:eastAsia="Calibri"/>
          <w:bCs/>
          <w:color w:val="000000"/>
          <w:lang w:eastAsia="en-GB"/>
        </w:rPr>
        <w:t>restoration of the Green boundary</w:t>
      </w:r>
    </w:p>
    <w:p w14:paraId="518D7ABC" w14:textId="77777777" w:rsidR="00E71021" w:rsidRDefault="00E71021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7.4</w:t>
      </w:r>
      <w:r>
        <w:rPr>
          <w:rFonts w:eastAsia="Calibri"/>
          <w:bCs/>
          <w:color w:val="000000"/>
          <w:lang w:eastAsia="en-GB"/>
        </w:rPr>
        <w:tab/>
        <w:t>Closure of the cricket club</w:t>
      </w:r>
      <w:r w:rsidR="00DB78B1">
        <w:rPr>
          <w:rFonts w:eastAsia="Calibri"/>
          <w:bCs/>
          <w:color w:val="000000"/>
          <w:lang w:eastAsia="en-GB"/>
        </w:rPr>
        <w:t>.</w:t>
      </w:r>
    </w:p>
    <w:p w14:paraId="3BAA6B05" w14:textId="77777777" w:rsidR="00E71021" w:rsidRDefault="00E71021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7.5</w:t>
      </w:r>
      <w:r>
        <w:rPr>
          <w:rFonts w:eastAsia="Calibri"/>
          <w:bCs/>
          <w:color w:val="000000"/>
          <w:lang w:eastAsia="en-GB"/>
        </w:rPr>
        <w:tab/>
        <w:t xml:space="preserve">To adopt the policy on the </w:t>
      </w:r>
      <w:r w:rsidR="004103D2">
        <w:rPr>
          <w:rFonts w:eastAsia="Calibri"/>
          <w:bCs/>
          <w:color w:val="000000"/>
          <w:lang w:eastAsia="en-GB"/>
        </w:rPr>
        <w:t>responsibility</w:t>
      </w:r>
      <w:r>
        <w:rPr>
          <w:rFonts w:eastAsia="Calibri"/>
          <w:bCs/>
          <w:color w:val="000000"/>
          <w:lang w:eastAsia="en-GB"/>
        </w:rPr>
        <w:t xml:space="preserve"> of householders for repairs to the green </w:t>
      </w:r>
      <w:r w:rsidR="004103D2">
        <w:rPr>
          <w:rFonts w:eastAsia="Calibri"/>
          <w:bCs/>
          <w:color w:val="000000"/>
          <w:lang w:eastAsia="en-GB"/>
        </w:rPr>
        <w:tab/>
      </w:r>
      <w:r w:rsidR="004103D2">
        <w:rPr>
          <w:rFonts w:eastAsia="Calibri"/>
          <w:bCs/>
          <w:color w:val="000000"/>
          <w:lang w:eastAsia="en-GB"/>
        </w:rPr>
        <w:tab/>
      </w:r>
      <w:r>
        <w:rPr>
          <w:rFonts w:eastAsia="Calibri"/>
          <w:bCs/>
          <w:color w:val="000000"/>
          <w:lang w:eastAsia="en-GB"/>
        </w:rPr>
        <w:t>and track when undertaking developments.</w:t>
      </w:r>
    </w:p>
    <w:p w14:paraId="13D867CD" w14:textId="519E1A8C" w:rsidR="006566C9" w:rsidRDefault="000938C1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7.6</w:t>
      </w:r>
      <w:r>
        <w:rPr>
          <w:rFonts w:eastAsia="Calibri"/>
          <w:bCs/>
          <w:color w:val="000000"/>
          <w:lang w:eastAsia="en-GB"/>
        </w:rPr>
        <w:tab/>
        <w:t>Entrance to the Mole Inn, Toot Baldon</w:t>
      </w:r>
    </w:p>
    <w:p w14:paraId="396D4BB8" w14:textId="52F9BF57" w:rsidR="00FD0937" w:rsidRDefault="00FD0937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7.7</w:t>
      </w:r>
      <w:r>
        <w:rPr>
          <w:rFonts w:eastAsia="Calibri"/>
          <w:bCs/>
          <w:color w:val="000000"/>
          <w:lang w:eastAsia="en-GB"/>
        </w:rPr>
        <w:tab/>
        <w:t>To consider quote f</w:t>
      </w:r>
      <w:r w:rsidR="00E863A8">
        <w:rPr>
          <w:rFonts w:eastAsia="Calibri"/>
          <w:bCs/>
          <w:color w:val="000000"/>
          <w:lang w:eastAsia="en-GB"/>
        </w:rPr>
        <w:t xml:space="preserve">or </w:t>
      </w:r>
      <w:r>
        <w:rPr>
          <w:rFonts w:eastAsia="Calibri"/>
          <w:bCs/>
          <w:color w:val="000000"/>
          <w:lang w:eastAsia="en-GB"/>
        </w:rPr>
        <w:t>strimming the Green and continued work on poplar saplings</w:t>
      </w:r>
    </w:p>
    <w:p w14:paraId="7012D3CC" w14:textId="77777777" w:rsidR="005B55E9" w:rsidRDefault="005B55E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</w:p>
    <w:p w14:paraId="1D543F62" w14:textId="77777777" w:rsidR="005B55E9" w:rsidRPr="005034EF" w:rsidRDefault="005B55E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 w:rsidRPr="005034EF">
        <w:rPr>
          <w:rFonts w:eastAsia="Calibri"/>
          <w:b/>
          <w:bCs/>
          <w:color w:val="000000"/>
          <w:lang w:eastAsia="en-GB"/>
        </w:rPr>
        <w:t>8.</w:t>
      </w:r>
      <w:r w:rsidR="00024C2B" w:rsidRPr="005034EF">
        <w:rPr>
          <w:rFonts w:eastAsia="Calibri"/>
          <w:b/>
          <w:bCs/>
          <w:color w:val="000000"/>
          <w:lang w:eastAsia="en-GB"/>
        </w:rPr>
        <w:tab/>
        <w:t>Reports from County and District Councillors</w:t>
      </w:r>
    </w:p>
    <w:p w14:paraId="44105942" w14:textId="77777777" w:rsidR="00024C2B" w:rsidRPr="00DB78B1" w:rsidRDefault="00024C2B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The Council will consider written reports</w:t>
      </w:r>
      <w:r w:rsidR="005034EF">
        <w:rPr>
          <w:rFonts w:eastAsia="Calibri"/>
          <w:bCs/>
          <w:color w:val="000000"/>
          <w:lang w:eastAsia="en-GB"/>
        </w:rPr>
        <w:t>.</w:t>
      </w:r>
    </w:p>
    <w:p w14:paraId="423D1DD5" w14:textId="77777777" w:rsidR="006566C9" w:rsidRPr="000938C1" w:rsidRDefault="006566C9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color w:val="000000"/>
          <w:lang w:eastAsia="en-GB"/>
        </w:rPr>
      </w:pPr>
    </w:p>
    <w:p w14:paraId="3DAE3A96" w14:textId="77777777" w:rsidR="006566C9" w:rsidRPr="0025671F" w:rsidRDefault="005034EF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6566C9" w:rsidRPr="0025671F">
        <w:rPr>
          <w:rFonts w:eastAsia="Calibri"/>
          <w:b/>
          <w:bCs/>
          <w:color w:val="000000"/>
          <w:lang w:eastAsia="en-GB"/>
        </w:rPr>
        <w:t>.</w:t>
      </w:r>
      <w:r w:rsidR="006566C9" w:rsidRPr="0025671F">
        <w:rPr>
          <w:rFonts w:eastAsia="Calibri"/>
          <w:b/>
          <w:bCs/>
          <w:color w:val="000000"/>
          <w:lang w:eastAsia="en-GB"/>
        </w:rPr>
        <w:tab/>
        <w:t>Treasurer</w:t>
      </w:r>
      <w:r w:rsidR="006566C9">
        <w:rPr>
          <w:rFonts w:eastAsia="Calibri"/>
          <w:b/>
          <w:bCs/>
          <w:color w:val="000000"/>
          <w:lang w:eastAsia="en-GB"/>
        </w:rPr>
        <w:t>’</w:t>
      </w:r>
      <w:r w:rsidR="006566C9" w:rsidRPr="0025671F">
        <w:rPr>
          <w:rFonts w:eastAsia="Calibri"/>
          <w:b/>
          <w:bCs/>
          <w:color w:val="000000"/>
          <w:lang w:eastAsia="en-GB"/>
        </w:rPr>
        <w:t>s Report</w:t>
      </w:r>
    </w:p>
    <w:p w14:paraId="600A6DE6" w14:textId="6A376A54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="002C368D">
        <w:rPr>
          <w:lang w:val="cy-GB"/>
        </w:rPr>
        <w:t>9</w:t>
      </w:r>
      <w:r w:rsidR="00E367E4">
        <w:rPr>
          <w:lang w:val="cy-GB"/>
        </w:rPr>
        <w:t>.1</w:t>
      </w:r>
      <w:r w:rsidRPr="0025671F">
        <w:rPr>
          <w:lang w:val="cy-GB"/>
        </w:rPr>
        <w:tab/>
        <w:t>To receive the current status of the accounts</w:t>
      </w:r>
    </w:p>
    <w:p w14:paraId="0B26EF7E" w14:textId="2217D810" w:rsidR="00DB78B1" w:rsidRDefault="006566C9" w:rsidP="00DB78B1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</w:r>
      <w:r w:rsidR="002C368D">
        <w:rPr>
          <w:lang w:val="cy-GB"/>
        </w:rPr>
        <w:t>9</w:t>
      </w:r>
      <w:r w:rsidR="00E367E4">
        <w:rPr>
          <w:lang w:val="cy-GB"/>
        </w:rPr>
        <w:t>.2</w:t>
      </w:r>
      <w:r w:rsidR="00DB78B1">
        <w:rPr>
          <w:lang w:val="cy-GB"/>
        </w:rPr>
        <w:tab/>
        <w:t>To approve the following payments:</w:t>
      </w:r>
    </w:p>
    <w:p w14:paraId="6FBE6D91" w14:textId="77777777" w:rsidR="00EC5AAC" w:rsidRPr="00EC5AAC" w:rsidRDefault="00EC5AAC" w:rsidP="00EC5AAC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EC5AAC">
        <w:rPr>
          <w:lang w:val="cy-GB"/>
        </w:rPr>
        <w:tab/>
      </w:r>
      <w:r>
        <w:rPr>
          <w:lang w:val="cy-GB"/>
        </w:rPr>
        <w:tab/>
      </w:r>
      <w:r w:rsidRPr="00EC5AAC">
        <w:rPr>
          <w:lang w:val="cy-GB"/>
        </w:rPr>
        <w:t>31.5.20</w:t>
      </w:r>
      <w:r w:rsidRPr="00EC5AAC">
        <w:rPr>
          <w:lang w:val="cy-GB"/>
        </w:rPr>
        <w:tab/>
        <w:t>Cutting the Green</w:t>
      </w:r>
      <w:r w:rsidRPr="00EC5AAC">
        <w:rPr>
          <w:lang w:val="cy-GB"/>
        </w:rPr>
        <w:tab/>
        <w:t>Ady Podbery</w:t>
      </w:r>
      <w:r w:rsidRPr="00EC5AAC">
        <w:rPr>
          <w:lang w:val="cy-GB"/>
        </w:rPr>
        <w:tab/>
        <w:t>£158.40</w:t>
      </w:r>
    </w:p>
    <w:p w14:paraId="777E47BD" w14:textId="77777777" w:rsidR="00EC5AAC" w:rsidRPr="00404BDD" w:rsidRDefault="00EC5AAC" w:rsidP="00EC5AAC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EC5AAC">
        <w:rPr>
          <w:lang w:val="cy-GB"/>
        </w:rPr>
        <w:tab/>
      </w:r>
      <w:r>
        <w:rPr>
          <w:lang w:val="cy-GB"/>
        </w:rPr>
        <w:tab/>
      </w:r>
      <w:r w:rsidRPr="00EC5AAC">
        <w:rPr>
          <w:lang w:val="cy-GB"/>
        </w:rPr>
        <w:t>3.6.20</w:t>
      </w:r>
      <w:r w:rsidRPr="00EC5AAC">
        <w:rPr>
          <w:lang w:val="cy-GB"/>
        </w:rPr>
        <w:tab/>
        <w:t>Clerk’s expenses</w:t>
      </w:r>
      <w:r w:rsidRPr="00EC5AAC">
        <w:rPr>
          <w:lang w:val="cy-GB"/>
        </w:rPr>
        <w:tab/>
        <w:t>T.James</w:t>
      </w:r>
      <w:r w:rsidRPr="00EC5AAC">
        <w:rPr>
          <w:lang w:val="cy-GB"/>
        </w:rPr>
        <w:tab/>
        <w:t>£127.67</w:t>
      </w:r>
    </w:p>
    <w:p w14:paraId="42930570" w14:textId="397C9BE0" w:rsidR="00E367E4" w:rsidRPr="00404BDD" w:rsidRDefault="00E367E4" w:rsidP="00DB78B1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</w:r>
      <w:r w:rsidR="002C368D">
        <w:rPr>
          <w:lang w:val="cy-GB"/>
        </w:rPr>
        <w:t>9</w:t>
      </w:r>
      <w:r>
        <w:rPr>
          <w:lang w:val="cy-GB"/>
        </w:rPr>
        <w:t>.3</w:t>
      </w:r>
      <w:r>
        <w:rPr>
          <w:lang w:val="cy-GB"/>
        </w:rPr>
        <w:tab/>
        <w:t>Recive notice of revise</w:t>
      </w:r>
      <w:r w:rsidR="000938C1">
        <w:rPr>
          <w:lang w:val="cy-GB"/>
        </w:rPr>
        <w:t xml:space="preserve">d </w:t>
      </w:r>
      <w:r>
        <w:rPr>
          <w:lang w:val="cy-GB"/>
        </w:rPr>
        <w:t xml:space="preserve"> Standing Orders and Financial Regulations </w:t>
      </w:r>
    </w:p>
    <w:p w14:paraId="1D446332" w14:textId="77777777" w:rsidR="003C6CB4" w:rsidRDefault="003C6CB4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12D29A4E" w14:textId="77777777" w:rsidR="009A44A5" w:rsidRDefault="009A44A5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C1FCEB7" w14:textId="77777777" w:rsidR="009A44A5" w:rsidRDefault="009A44A5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39E2FE8" w14:textId="34765ECE" w:rsidR="006566C9" w:rsidRDefault="005034EF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10</w:t>
      </w:r>
      <w:r w:rsidR="006566C9">
        <w:rPr>
          <w:b/>
          <w:lang w:val="cy-GB"/>
        </w:rPr>
        <w:t>.</w:t>
      </w:r>
      <w:r w:rsidR="006566C9">
        <w:rPr>
          <w:b/>
          <w:lang w:val="cy-GB"/>
        </w:rPr>
        <w:tab/>
      </w:r>
      <w:r w:rsidR="006566C9" w:rsidRPr="0025671F">
        <w:rPr>
          <w:b/>
          <w:lang w:val="cy-GB"/>
        </w:rPr>
        <w:t>Planning Applications</w:t>
      </w:r>
    </w:p>
    <w:p w14:paraId="46A0C0B5" w14:textId="77777777" w:rsidR="00E71021" w:rsidRDefault="006566C9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="00E71021" w:rsidRPr="00E71021">
        <w:rPr>
          <w:bCs/>
          <w:lang w:val="cy-GB"/>
        </w:rPr>
        <w:t>P20/S2037/SCO</w:t>
      </w:r>
      <w:r w:rsidR="00E71021">
        <w:rPr>
          <w:b/>
          <w:lang w:val="cy-GB"/>
        </w:rPr>
        <w:t xml:space="preserve">  </w:t>
      </w:r>
      <w:r w:rsidR="00E367E4">
        <w:rPr>
          <w:lang w:val="cy-GB"/>
        </w:rPr>
        <w:t xml:space="preserve">Application for an Environmental Impact Assessment report on the solar </w:t>
      </w:r>
      <w:r w:rsidR="003C6CB4">
        <w:rPr>
          <w:lang w:val="cy-GB"/>
        </w:rPr>
        <w:tab/>
      </w:r>
      <w:r w:rsidR="00E367E4">
        <w:rPr>
          <w:lang w:val="cy-GB"/>
        </w:rPr>
        <w:t xml:space="preserve">farm </w:t>
      </w:r>
      <w:r w:rsidR="003C6CB4">
        <w:rPr>
          <w:lang w:val="cy-GB"/>
        </w:rPr>
        <w:tab/>
      </w:r>
      <w:r w:rsidR="00E367E4">
        <w:rPr>
          <w:lang w:val="cy-GB"/>
        </w:rPr>
        <w:t>plans for fields north of the Cowley sub-station.</w:t>
      </w:r>
    </w:p>
    <w:p w14:paraId="200DA909" w14:textId="77777777" w:rsidR="00E71021" w:rsidRDefault="00E71021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 xml:space="preserve">P20/S2111/FUL  Variations of conditions 2 (approved plans) and 8 (materials) to change </w:t>
      </w:r>
      <w:r w:rsidR="003C6CB4">
        <w:rPr>
          <w:lang w:val="cy-GB"/>
        </w:rPr>
        <w:tab/>
      </w:r>
      <w:r>
        <w:rPr>
          <w:lang w:val="cy-GB"/>
        </w:rPr>
        <w:t xml:space="preserve">the appearance and design of the proposed dwelling at the former telephone exchange, Baldon </w:t>
      </w:r>
      <w:r w:rsidR="003C6CB4">
        <w:rPr>
          <w:lang w:val="cy-GB"/>
        </w:rPr>
        <w:tab/>
      </w:r>
      <w:r>
        <w:rPr>
          <w:lang w:val="cy-GB"/>
        </w:rPr>
        <w:t>Lane.</w:t>
      </w:r>
    </w:p>
    <w:p w14:paraId="471A8A79" w14:textId="77777777" w:rsidR="006566C9" w:rsidRDefault="004103D2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Erection of a garage at</w:t>
      </w:r>
      <w:r w:rsidR="004E1F75">
        <w:rPr>
          <w:lang w:val="cy-GB"/>
        </w:rPr>
        <w:t xml:space="preserve"> 48 The Green, Marsh Baldon</w:t>
      </w:r>
    </w:p>
    <w:p w14:paraId="603F1361" w14:textId="77777777" w:rsidR="004E1F75" w:rsidRDefault="004E1F75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6ED75EC1" w14:textId="77777777" w:rsidR="004E1F75" w:rsidRPr="004E1F75" w:rsidRDefault="004E1F75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lang w:val="cy-GB"/>
        </w:rPr>
        <w:tab/>
      </w:r>
      <w:r w:rsidRPr="004E1F75">
        <w:rPr>
          <w:b/>
          <w:lang w:val="cy-GB"/>
        </w:rPr>
        <w:t xml:space="preserve">Planning </w:t>
      </w:r>
      <w:r>
        <w:rPr>
          <w:b/>
          <w:lang w:val="cy-GB"/>
        </w:rPr>
        <w:t>D</w:t>
      </w:r>
      <w:r w:rsidRPr="004E1F75">
        <w:rPr>
          <w:b/>
          <w:lang w:val="cy-GB"/>
        </w:rPr>
        <w:t>ecisions</w:t>
      </w:r>
    </w:p>
    <w:p w14:paraId="575B0F3E" w14:textId="77777777" w:rsidR="004E1F75" w:rsidRPr="004E1F75" w:rsidRDefault="004E1F75" w:rsidP="004E1F75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rPr>
          <w:lang w:val="cy-GB"/>
        </w:rPr>
        <w:tab/>
      </w:r>
      <w:r w:rsidRPr="004E1F75">
        <w:t>P20/S1453/FUL, for development work at the following location: North west corner of</w:t>
      </w:r>
      <w:r w:rsidR="003C6CB4">
        <w:t xml:space="preserve"> </w:t>
      </w:r>
      <w:r w:rsidRPr="004E1F75">
        <w:t xml:space="preserve">'lake </w:t>
      </w:r>
      <w:r w:rsidR="003C6CB4">
        <w:tab/>
      </w:r>
      <w:r w:rsidRPr="004E1F75">
        <w:t xml:space="preserve">field' </w:t>
      </w:r>
      <w:r w:rsidR="003C6CB4">
        <w:tab/>
      </w:r>
      <w:r w:rsidRPr="004E1F75">
        <w:t>at Durham Leys Farm Marsh Baldon</w:t>
      </w:r>
    </w:p>
    <w:p w14:paraId="5B64A48C" w14:textId="77777777" w:rsidR="004E1F75" w:rsidRPr="004E1F75" w:rsidRDefault="004E1F75" w:rsidP="004E1F75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tab/>
      </w:r>
      <w:r w:rsidRPr="004E1F75">
        <w:t xml:space="preserve">P20/S1338/LB, for development work at the following location: The School House The </w:t>
      </w:r>
      <w:r w:rsidR="003C6CB4">
        <w:tab/>
      </w:r>
      <w:r w:rsidRPr="004E1F75">
        <w:t>Green Marsh Baldon</w:t>
      </w:r>
    </w:p>
    <w:p w14:paraId="3F0985B2" w14:textId="77777777" w:rsidR="004E1F75" w:rsidRPr="004E1F75" w:rsidRDefault="004E1F75" w:rsidP="004E1F75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tab/>
      </w:r>
      <w:r w:rsidRPr="004E1F75">
        <w:t xml:space="preserve">P19/S0102/FUL, for development work at the following location: Former Telephone </w:t>
      </w:r>
      <w:r>
        <w:tab/>
      </w:r>
      <w:r w:rsidRPr="004E1F75">
        <w:t>Exchange Baldon Lane Marsh Baldon</w:t>
      </w:r>
    </w:p>
    <w:p w14:paraId="6B5ADAA6" w14:textId="3C6FE89B" w:rsidR="006566C9" w:rsidRDefault="004E1F75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tab/>
      </w:r>
      <w:r w:rsidRPr="004E1F75">
        <w:t xml:space="preserve">P19/S0138/FUL, for development work at the following location: Land adjacent to </w:t>
      </w:r>
      <w:r>
        <w:tab/>
      </w:r>
      <w:r w:rsidRPr="004E1F75">
        <w:t xml:space="preserve">Former </w:t>
      </w:r>
      <w:r w:rsidR="003C6CB4">
        <w:tab/>
      </w:r>
      <w:r w:rsidRPr="004E1F75">
        <w:t>Telephone Exchange Baldon Lane Marsh Baldon Ox</w:t>
      </w:r>
      <w:r w:rsidR="00EC5AAC">
        <w:t>on</w:t>
      </w:r>
    </w:p>
    <w:p w14:paraId="2C3B48E5" w14:textId="796830B6" w:rsidR="00E42974" w:rsidRDefault="00E42974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</w:p>
    <w:p w14:paraId="2D21A6D0" w14:textId="3C118286" w:rsidR="00E42974" w:rsidRPr="00916351" w:rsidRDefault="00E42974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bCs/>
          <w:lang w:val="cy-GB" w:eastAsia="x-none"/>
        </w:rPr>
      </w:pPr>
      <w:r w:rsidRPr="00916351">
        <w:rPr>
          <w:b/>
          <w:bCs/>
          <w:lang w:val="cy-GB" w:eastAsia="x-none"/>
        </w:rPr>
        <w:t>11.</w:t>
      </w:r>
      <w:r w:rsidRPr="00916351">
        <w:rPr>
          <w:b/>
          <w:bCs/>
          <w:lang w:val="cy-GB" w:eastAsia="x-none"/>
        </w:rPr>
        <w:tab/>
        <w:t>Items for the next agenda</w:t>
      </w:r>
    </w:p>
    <w:p w14:paraId="06C935B6" w14:textId="44E9695E" w:rsidR="00E42974" w:rsidRDefault="00E42974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  <w:r w:rsidR="00916351">
        <w:rPr>
          <w:bCs/>
          <w:lang w:val="cy-GB" w:eastAsia="x-none"/>
        </w:rPr>
        <w:t>Statutory policies</w:t>
      </w:r>
    </w:p>
    <w:p w14:paraId="497C0819" w14:textId="426A86C0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1.  Adoption of new Standing Orders and Financial Regulations</w:t>
      </w:r>
    </w:p>
    <w:p w14:paraId="0BC0595B" w14:textId="24F05E28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2.  Review of present policies</w:t>
      </w:r>
    </w:p>
    <w:p w14:paraId="3458F1B5" w14:textId="363ABF9D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3.  Review of Risk Register</w:t>
      </w:r>
    </w:p>
    <w:p w14:paraId="06D5CA9F" w14:textId="5CDBAFD1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Strategeic planning and financial planning</w:t>
      </w:r>
    </w:p>
    <w:p w14:paraId="72F4DE9C" w14:textId="370CF6EA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</w:p>
    <w:p w14:paraId="07694CBF" w14:textId="584FF060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>12.</w:t>
      </w:r>
      <w:r>
        <w:rPr>
          <w:bCs/>
          <w:lang w:val="cy-GB" w:eastAsia="x-none"/>
        </w:rPr>
        <w:tab/>
        <w:t>Dates of future meetings in 2020</w:t>
      </w:r>
    </w:p>
    <w:p w14:paraId="3880157B" w14:textId="46500FE7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14 September</w:t>
      </w:r>
    </w:p>
    <w:p w14:paraId="087EF194" w14:textId="1E73280A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9 November</w:t>
      </w:r>
    </w:p>
    <w:p w14:paraId="42D3BBB5" w14:textId="77777777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</w:p>
    <w:p w14:paraId="69C8DB93" w14:textId="77DB1035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Proposed future dates for 2021</w:t>
      </w:r>
    </w:p>
    <w:p w14:paraId="3F7AB11F" w14:textId="40ABB527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11 January</w:t>
      </w:r>
    </w:p>
    <w:p w14:paraId="3A50446B" w14:textId="0A9FDC97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8 March</w:t>
      </w:r>
    </w:p>
    <w:p w14:paraId="31DE4D4C" w14:textId="715D2C23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  <w:r w:rsidRPr="00916351">
        <w:rPr>
          <w:b/>
          <w:bCs/>
          <w:lang w:val="cy-GB" w:eastAsia="x-none"/>
        </w:rPr>
        <w:t>19 April Annual Meeting of Marsh and Toot Baldon</w:t>
      </w:r>
    </w:p>
    <w:p w14:paraId="2657918B" w14:textId="2B575888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10 May</w:t>
      </w:r>
    </w:p>
    <w:p w14:paraId="50EC259C" w14:textId="1B9263EA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12 July</w:t>
      </w:r>
    </w:p>
    <w:p w14:paraId="5A0FD58F" w14:textId="28A080A0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13 September</w:t>
      </w:r>
    </w:p>
    <w:p w14:paraId="30734DF9" w14:textId="0EE8DB90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8 November</w:t>
      </w:r>
    </w:p>
    <w:p w14:paraId="6F210BD6" w14:textId="1CE91E43" w:rsidR="00916351" w:rsidRPr="006566C9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</w:p>
    <w:sectPr w:rsidR="00916351" w:rsidRPr="006566C9" w:rsidSect="00885251">
      <w:pgSz w:w="11900" w:h="16840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C9"/>
    <w:rsid w:val="00024C2B"/>
    <w:rsid w:val="000330D0"/>
    <w:rsid w:val="000938C1"/>
    <w:rsid w:val="00095150"/>
    <w:rsid w:val="002937C3"/>
    <w:rsid w:val="002C368D"/>
    <w:rsid w:val="003C6CB4"/>
    <w:rsid w:val="004103D2"/>
    <w:rsid w:val="00485154"/>
    <w:rsid w:val="004E1F75"/>
    <w:rsid w:val="005034EF"/>
    <w:rsid w:val="005B55E9"/>
    <w:rsid w:val="006566C9"/>
    <w:rsid w:val="00666F5D"/>
    <w:rsid w:val="007F1192"/>
    <w:rsid w:val="00885251"/>
    <w:rsid w:val="00916351"/>
    <w:rsid w:val="009A44A5"/>
    <w:rsid w:val="00CA3552"/>
    <w:rsid w:val="00D52696"/>
    <w:rsid w:val="00D75840"/>
    <w:rsid w:val="00DB78B1"/>
    <w:rsid w:val="00E367E4"/>
    <w:rsid w:val="00E42974"/>
    <w:rsid w:val="00E71021"/>
    <w:rsid w:val="00E863A8"/>
    <w:rsid w:val="00EC5AAC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5D92"/>
  <w15:chartTrackingRefBased/>
  <w15:docId w15:val="{F7DBEE81-E430-ED4A-ACB9-97E79230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566C9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basedOn w:val="DefaultParagraphFont"/>
    <w:link w:val="Subtitle"/>
    <w:rsid w:val="006566C9"/>
    <w:rPr>
      <w:rFonts w:ascii="Arial" w:eastAsia="Times New Roman" w:hAnsi="Arial" w:cs="Arial"/>
      <w:b/>
      <w:bCs/>
      <w:lang w:val="cy-GB"/>
    </w:rPr>
  </w:style>
  <w:style w:type="character" w:styleId="Hyperlink">
    <w:name w:val="Hyperlink"/>
    <w:basedOn w:val="DefaultParagraphFont"/>
    <w:uiPriority w:val="99"/>
    <w:unhideWhenUsed/>
    <w:rsid w:val="009A4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bladonspc.org" TargetMode="External"/><Relationship Id="rId4" Type="http://schemas.openxmlformats.org/officeDocument/2006/relationships/hyperlink" Target="https://zoom.us/j/93544990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James</dc:creator>
  <cp:keywords/>
  <dc:description/>
  <cp:lastModifiedBy>Thomas James</cp:lastModifiedBy>
  <cp:revision>5</cp:revision>
  <cp:lastPrinted>2020-07-06T10:59:00Z</cp:lastPrinted>
  <dcterms:created xsi:type="dcterms:W3CDTF">2020-07-07T12:50:00Z</dcterms:created>
  <dcterms:modified xsi:type="dcterms:W3CDTF">2020-07-09T14:31:00Z</dcterms:modified>
</cp:coreProperties>
</file>